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pl-PL"/>
        </w:rPr>
        <w:t>Omówienie przypadku reklamacyjnego: Nordvent, moduł MS-7</w:t>
      </w:r>
    </w:p>
    <w:p>
      <w:pPr/>
      <w:r>
        <w:rPr>
          <w:lang w:val="pl-PL"/>
        </w:rPr>
        <w:t>20 sierpnia 2026, 09:00-09:35, Microsoft Teams. Uczestnicy: Iwona Krupa (obsługa klienta), Paweł Górski (serwis), Marta Wiśniewska (sprzedaż)</w:t>
      </w:r>
    </w:p>
    <w:p>
      <w:pPr>
        <w:pStyle w:val="Heading1"/>
      </w:pPr>
      <w:r>
        <w:rPr>
          <w:lang w:val="pl-PL"/>
        </w:rPr>
        <w:t>Transkrypcja</w:t>
      </w:r>
    </w:p>
    <w:p>
      <w:pPr/>
      <w:r>
        <w:rPr>
          <w:lang w:val="pl-PL"/>
        </w:rPr>
        <w:t>09:03  Iwona Krupa: Zbieramy się w sprawie reklamacji od Nordvent. Zgłoszenie wpłynęło 12 sierpnia mailem, nie przez portal.</w:t>
      </w:r>
    </w:p>
    <w:p>
      <w:pPr/>
      <w:r>
        <w:rPr>
          <w:lang w:val="pl-PL"/>
        </w:rPr>
        <w:t>09:04  Iwona Krupa: Klient zgłasza, że dostarczony moduł sterujący MS-7 nie działa z ich sterownikiem, mimo że w ofercie była zapewniona zgodność.</w:t>
      </w:r>
    </w:p>
    <w:p>
      <w:pPr/>
      <w:r>
        <w:rPr>
          <w:lang w:val="pl-PL"/>
        </w:rPr>
        <w:t>09:06  Paweł Górski: Sprawdziłem: zgodność była deklarowana dla wersji oprogramowania 4.2, a klient ma 3.9. To nie jest wada produktu.</w:t>
      </w:r>
    </w:p>
    <w:p>
      <w:pPr/>
      <w:r>
        <w:rPr>
          <w:lang w:val="pl-PL"/>
        </w:rPr>
        <w:t>09:07  Iwona Krupa: Tylko czy w ofercie było napisane, że wymagana jest wersja 4.2? Bo jeśli nie, to jest nasz błąd w komunikacji.</w:t>
      </w:r>
    </w:p>
    <w:p>
      <w:pPr/>
      <w:r>
        <w:rPr>
          <w:lang w:val="pl-PL"/>
        </w:rPr>
        <w:t>09:08  Paweł Górski: W załączniku technicznym było. W samej ofercie handlowej nie.</w:t>
      </w:r>
    </w:p>
    <w:p>
      <w:pPr/>
      <w:r>
        <w:rPr>
          <w:lang w:val="pl-PL"/>
        </w:rPr>
        <w:t>09:10  Marta Wiśniewska: Czyli formalnie mamy rację, ale klient mógł tego nie zauważyć. Proponuję nie iść w spór.</w:t>
      </w:r>
    </w:p>
    <w:p>
      <w:pPr/>
      <w:r>
        <w:rPr>
          <w:lang w:val="pl-PL"/>
        </w:rPr>
        <w:t>09:12  Iwona Krupa: Pierwszy problem procesowy: zgłoszenie przyszło mailem i leżało dwa dni, zanim ktokolwiek je zarejestrował. Nie mamy reguły, kto odbiera reklamacje z poczty.</w:t>
      </w:r>
    </w:p>
    <w:p>
      <w:pPr/>
      <w:r>
        <w:rPr>
          <w:lang w:val="pl-PL"/>
        </w:rPr>
        <w:t>09:14  Marta Wiśniewska: Drugi problem: klient dostał pierwszą odpowiedź po czterech dniach. Nie mamy ustalonego czasu na potwierdzenie przyjęcia.</w:t>
      </w:r>
    </w:p>
    <w:p>
      <w:pPr/>
      <w:r>
        <w:rPr>
          <w:lang w:val="pl-PL"/>
        </w:rPr>
        <w:t>09:16  Paweł Górski: Trzeci: nikt nie wiedział, kto decyduje o uznaniu reklamacji. Ja sprawdzałem technicznie, ale decyzję handlową podjęła Marta dopiero po tygodniu.</w:t>
      </w:r>
    </w:p>
    <w:p>
      <w:pPr/>
      <w:r>
        <w:rPr>
          <w:lang w:val="pl-PL"/>
        </w:rPr>
        <w:t>09:19  Iwona Krupa: Ustalmy więc kroki. Krok pierwszy: rejestracja zgłoszenia w ciągu jednego dnia roboczego, niezależnie od kanału.</w:t>
      </w:r>
    </w:p>
    <w:p>
      <w:pPr/>
      <w:r>
        <w:rPr>
          <w:lang w:val="pl-PL"/>
        </w:rPr>
        <w:t>09:20  Marta Wiśniewska: Krok drugi: potwierdzenie przyjęcia do klienta w ciągu 24 godzin, z numerem sprawy.</w:t>
      </w:r>
    </w:p>
    <w:p>
      <w:pPr/>
      <w:r>
        <w:rPr>
          <w:lang w:val="pl-PL"/>
        </w:rPr>
        <w:t>09:21  Paweł Górski: Krok trzeci: ocena techniczna do trzech dni roboczych. To realne przy obecnym obciążeniu.</w:t>
      </w:r>
    </w:p>
    <w:p>
      <w:pPr/>
      <w:r>
        <w:rPr>
          <w:lang w:val="pl-PL"/>
        </w:rPr>
        <w:t>09:23  Marta Wiśniewska: Krok czwarty: decyzja handlowa do dwóch dni od oceny technicznej. Podejmuje ją kierownik sprzedaży, a przy kwotach powyżej 20 tys. zł dyrektor.</w:t>
      </w:r>
    </w:p>
    <w:p>
      <w:pPr/>
      <w:r>
        <w:rPr>
          <w:lang w:val="pl-PL"/>
        </w:rPr>
        <w:t>09:25  Iwona Krupa: Krok piąty: odpowiedź do klienta z uzasadnieniem i propozycją rozwiązania, maksymalnie 10 dni roboczych od zgłoszenia.</w:t>
      </w:r>
    </w:p>
    <w:p>
      <w:pPr/>
      <w:r>
        <w:rPr>
          <w:lang w:val="pl-PL"/>
        </w:rPr>
        <w:t>09:27  Paweł Górski: Typowa pułapka: odpowiadamy klientowi językiem technicznym i on tego nie rozumie. Trzeba tłumaczyć na jego język.</w:t>
      </w:r>
    </w:p>
    <w:p>
      <w:pPr/>
      <w:r>
        <w:rPr>
          <w:lang w:val="pl-PL"/>
        </w:rPr>
        <w:t>09:28  Marta Wiśniewska: Druga pułapka: przyznajemy się do winy w pierwszym mailu, zanim znamy fakty. Potem trudno się z tego wycofać.</w:t>
      </w:r>
    </w:p>
    <w:p>
      <w:pPr/>
      <w:r>
        <w:rPr>
          <w:lang w:val="pl-PL"/>
        </w:rPr>
        <w:t>09:29  Iwona Krupa: Trzecia: obiecujemy termin naprawy, którego nie potwierdziliśmy z serwisem.</w:t>
      </w:r>
    </w:p>
    <w:p>
      <w:pPr/>
      <w:r>
        <w:rPr>
          <w:lang w:val="pl-PL"/>
        </w:rPr>
        <w:t>09:31  Iwona Krupa: Zamykamy sprawę Nordvent tak: uznajemy częściowo, wymieniamy moduł na wersję zgodną, klient dopłaca różnicę. Odpowiedź przygotuje Marta.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Transkrypcja rozmowy reklamacyjnej</dc:title>
  <dc:creator>Biuro Obsługi Klienta Nordvent</dc:creator>
  <cp:lastModifiedBy>Biuro Obsługi Klienta Nordvent</cp:lastModifiedBy>
  <dcterms:created xsi:type="dcterms:W3CDTF">2026-08-20T09:40:00Z</dcterms:created>
  <dcterms:modified xsi:type="dcterms:W3CDTF">2026-08-20T09:40:00Z</dcterms:modified>
  <cp:revision>1</cp:revision>
</cp:coreProperties>
</file>