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64D"/>
          <w:sz w:val="40"/>
          <w:lang w:val="pl-PL" w:eastAsia="pl-PL" w:bidi="ar-SA"/>
        </w:rPr>
        <w:t>Raport statusu projektu: wdrożenie systemu ERP w Nordvent</w:t>
      </w:r>
    </w:p>
    <w:p>
      <w:pPr>
        <w:spacing w:after="160"/>
        <w:jc w:val="both"/>
      </w:pPr>
      <w:r>
        <w:rPr>
          <w:lang w:val="pl-PL" w:eastAsia="pl-PL" w:bidi="ar-SA"/>
        </w:rPr>
        <w:t>Okres sprawozdawczy: sierpień 2026. Kierownik projektu: Marta Wiśniewska. Sponsor: zarząd Nordvent Sp. z o.o. Data raportu: 31 sierpnia 2026.</w:t>
      </w:r>
    </w:p>
    <w:p>
      <w:pPr>
        <w:pStyle w:val="Heading1"/>
      </w:pPr>
      <w:r>
        <w:rPr>
          <w:lang w:val="pl-PL" w:eastAsia="pl-PL" w:bidi="ar-SA"/>
        </w:rPr>
        <w:t>1. Cel i zakres projektu</w:t>
      </w:r>
    </w:p>
    <w:p>
      <w:pPr>
        <w:spacing w:after="160"/>
        <w:jc w:val="both"/>
      </w:pPr>
      <w:r>
        <w:rPr>
          <w:lang w:val="pl-PL" w:eastAsia="pl-PL" w:bidi="ar-SA"/>
        </w:rPr>
        <w:t>Celem projektu jest zastąpienie trzech niezależnych systemów (finanse, magazyn, sprzedaż) jednym zintegrowanym systemem ERP. Zakres obejmuje cztery moduły: finanse i księgowość, gospodarkę magazynową, sprzedaż i CRM oraz raportowanie zarządcze. Projekt ma dać jedno źródło danych o zamówieniach i stanach magazynowych, skrócić zamknięcie miesiąca z dwunastu do pięciu dni roboczych i usunąć ręczne przepisywanie danych między systemami, które dziś zajmuje około 40 godzin pracy w miesiącu.</w:t>
      </w:r>
    </w:p>
    <w:p>
      <w:pPr>
        <w:spacing w:after="160"/>
        <w:jc w:val="both"/>
      </w:pPr>
      <w:r>
        <w:rPr>
          <w:lang w:val="pl-PL" w:eastAsia="pl-PL" w:bidi="ar-SA"/>
        </w:rPr>
        <w:t>Poza zakresem pozostają: integracja z systemem kadrowo-płacowym, elektroniczny obieg dokumentów oraz portal zamówień dla klientów. Te trzy tematy zostały świadomie odłożone na drugi etap, żeby nie rozciągać pierwszego uruchomienia.</w:t>
      </w:r>
    </w:p>
    <w:p>
      <w:pPr>
        <w:pStyle w:val="Heading1"/>
      </w:pPr>
      <w:r>
        <w:rPr>
          <w:lang w:val="pl-PL" w:eastAsia="pl-PL" w:bidi="ar-SA"/>
        </w:rPr>
        <w:t>2. Postęp prac na koniec sierpnia</w:t>
      </w:r>
    </w:p>
    <w:p>
      <w:pPr>
        <w:spacing w:after="160"/>
        <w:jc w:val="both"/>
      </w:pPr>
      <w:r>
        <w:rPr>
          <w:lang w:val="pl-PL" w:eastAsia="pl-PL" w:bidi="ar-SA"/>
        </w:rPr>
        <w:t>Zaawansowanie całości: 62 procent wobec 58 procent zaplanowanych na ten moment, czyli cztery punkty przed planem. Wyprzedzenie wynika z szybszego niż założono zamknięcia konfiguracji modułu finansowego.</w:t>
      </w:r>
    </w:p>
    <w:p>
      <w:pPr>
        <w:pStyle w:val="Heading2"/>
      </w:pPr>
      <w:r>
        <w:rPr>
          <w:lang w:val="pl-PL" w:eastAsia="pl-PL" w:bidi="ar-SA"/>
        </w:rPr>
        <w:t>Moduł finanse i księgowość</w:t>
      </w:r>
    </w:p>
    <w:p>
      <w:pPr>
        <w:spacing w:after="160"/>
        <w:jc w:val="both"/>
      </w:pPr>
      <w:r>
        <w:rPr>
          <w:lang w:val="pl-PL" w:eastAsia="pl-PL" w:bidi="ar-SA"/>
        </w:rPr>
        <w:t>Zaawansowanie 95 procent. Konfiguracja planu kont zakończona, zaimportowano bilans otwarcia i 14 200 dokumentów historycznych z dwóch lat. Trwają testy akceptacyjne z działem księgowości, zgłoszono 23 uwagi, z czego 19 zamkniętych. Odpowiedzialny: Tomasz Lis.</w:t>
      </w:r>
    </w:p>
    <w:p>
      <w:pPr>
        <w:pStyle w:val="Heading2"/>
      </w:pPr>
      <w:r>
        <w:rPr>
          <w:lang w:val="pl-PL" w:eastAsia="pl-PL" w:bidi="ar-SA"/>
        </w:rPr>
        <w:t>Moduł gospodarka magazynowa</w:t>
      </w:r>
    </w:p>
    <w:p>
      <w:pPr>
        <w:spacing w:after="160"/>
        <w:jc w:val="both"/>
      </w:pPr>
      <w:r>
        <w:rPr>
          <w:lang w:val="pl-PL" w:eastAsia="pl-PL" w:bidi="ar-SA"/>
        </w:rPr>
        <w:t>Zaawansowanie 55 procent. Zmapowano 1 840 pozycji asortymentowych i uruchomiono skanery w magazynie głównym. Migracja stanów z systemu magazynowego jest w toku i to ona wyznacza najwcześniejszy możliwy termin startu produkcyjnego. Odpowiedzialny: Marek Zieliński.</w:t>
      </w:r>
    </w:p>
    <w:p>
      <w:pPr>
        <w:pStyle w:val="Heading2"/>
      </w:pPr>
      <w:r>
        <w:rPr>
          <w:lang w:val="pl-PL" w:eastAsia="pl-PL" w:bidi="ar-SA"/>
        </w:rPr>
        <w:t>Moduł sprzedaż i CRM</w:t>
      </w:r>
    </w:p>
    <w:p>
      <w:pPr>
        <w:spacing w:after="160"/>
        <w:jc w:val="both"/>
      </w:pPr>
      <w:r>
        <w:rPr>
          <w:lang w:val="pl-PL" w:eastAsia="pl-PL" w:bidi="ar-SA"/>
        </w:rPr>
        <w:t>Zaawansowanie 48 procent. Skonfigurowano cennik i ścieżkę ofertową, zaimportowano 420 kontaktów handlowych. Nie rozpoczęto integracji z pocztą, bo czeka na decyzję o zakresie drugiego etapu. Odpowiedzialny: Paweł Górski.</w:t>
      </w:r>
    </w:p>
    <w:p>
      <w:pPr>
        <w:pStyle w:val="Heading2"/>
      </w:pPr>
      <w:r>
        <w:rPr>
          <w:lang w:val="pl-PL" w:eastAsia="pl-PL" w:bidi="ar-SA"/>
        </w:rPr>
        <w:t>Raportowanie zarządcze</w:t>
      </w:r>
    </w:p>
    <w:p>
      <w:pPr>
        <w:spacing w:after="160"/>
        <w:jc w:val="both"/>
      </w:pPr>
      <w:r>
        <w:rPr>
          <w:lang w:val="pl-PL" w:eastAsia="pl-PL" w:bidi="ar-SA"/>
        </w:rPr>
        <w:t>Zaawansowanie 30 procent. Uzgodniono katalog 18 wskaźników zarządczych, powstały cztery pierwsze raporty. Prace przyspieszą po zakończeniu migracji magazynu, bo większość wskaźników opiera się na stanach i obrotach. Odpowiedzialna: Anna Nowak.</w:t>
      </w:r>
    </w:p>
    <w:p>
      <w:pPr>
        <w:pStyle w:val="Heading1"/>
      </w:pPr>
      <w:r>
        <w:rPr>
          <w:lang w:val="pl-PL" w:eastAsia="pl-PL" w:bidi="ar-SA"/>
        </w:rPr>
        <w:t>3. Harmonogram i kluczowe terminy</w:t>
      </w:r>
    </w:p>
    <w:p>
      <w:pPr>
        <w:spacing w:after="160"/>
        <w:jc w:val="both"/>
      </w:pPr>
      <w:r>
        <w:rPr>
          <w:lang w:val="pl-PL" w:eastAsia="pl-PL" w:bidi="ar-SA"/>
        </w:rPr>
        <w:t>Migracja danych magazynowych: zakończenie do 15 grudnia 2026. Testy integracyjne wszystkich modułów: 16 grudnia 2026 do 10 stycznia 2027. Szkolenia użytkowników końcowych, 40 osób w 6 grupach: 12 do 23 stycznia 2027. Start produkcyjny: 1 lutego 2027. Okres wzmożonego wsparcia po starcie: luty i marzec 2027.</w:t>
      </w:r>
    </w:p>
    <w:p>
      <w:pPr>
        <w:spacing w:after="160"/>
        <w:jc w:val="both"/>
      </w:pPr>
      <w:r>
        <w:rPr>
          <w:lang w:val="pl-PL" w:eastAsia="pl-PL" w:bidi="ar-SA"/>
        </w:rPr>
        <w:t>Zarząd pytał o styczeń jako datę startu produkcyjnego. Styczeń jest realny wyłącznie pod warunkiem, że migracja magazynu zamknie się do połowy grudnia, a szkolenia ruszą w pierwszym tygodniu stycznia. Przy obecnym tempie migracji to napięte, ale możliwe.</w:t>
      </w:r>
    </w:p>
    <w:p>
      <w:pPr>
        <w:pStyle w:val="Heading1"/>
      </w:pPr>
      <w:r>
        <w:rPr>
          <w:lang w:val="pl-PL" w:eastAsia="pl-PL" w:bidi="ar-SA"/>
        </w:rPr>
        <w:t>4. Budżet</w:t>
      </w:r>
    </w:p>
    <w:p>
      <w:pPr>
        <w:spacing w:after="160"/>
        <w:jc w:val="both"/>
      </w:pPr>
      <w:r>
        <w:rPr>
          <w:lang w:val="pl-PL" w:eastAsia="pl-PL" w:bidi="ar-SA"/>
        </w:rPr>
        <w:t>Budżet całkowity: 1 240 000 zł. Wydano 762 000 zł, czyli 61 procent, przy 62 procentach zaawansowania prac. Prognoza wykonania na koniec projektu: 1 268 000 zł, czyli przekroczenie o 28 000 zł, około 2,3 procenta.</w:t>
      </w:r>
    </w:p>
    <w:p>
      <w:pPr>
        <w:spacing w:after="160"/>
        <w:jc w:val="both"/>
      </w:pPr>
      <w:r>
        <w:rPr>
          <w:lang w:val="pl-PL" w:eastAsia="pl-PL" w:bidi="ar-SA"/>
        </w:rPr>
        <w:t>Przekroczenie ma dwie przyczyny. Pierwsza to dodatkowe 12 dni pracy konsultanta przy migracji stanów magazynowych, bo dane w starym systemie okazały się mniej spójne, niż wynikało z analizy. Druga to 9 000 zł na dodatkowe licencje skanerów, nieprzewidziane w pierwotnym zakresie.</w:t>
      </w:r>
    </w:p>
    <w:p>
      <w:pPr>
        <w:spacing w:after="160"/>
        <w:jc w:val="both"/>
      </w:pPr>
      <w:r>
        <w:rPr>
          <w:lang w:val="pl-PL" w:eastAsia="pl-PL" w:bidi="ar-SA"/>
        </w:rPr>
        <w:t>Rezerwa projektowa wynosi 84 000 zł i nie została dotąd naruszona. Prognozowane przekroczenie mieści się w rezerwie, więc nie wymaga zwiększenia budżetu, tylko formalnej decyzji o jej użyciu.</w:t>
      </w:r>
    </w:p>
    <w:p>
      <w:pPr>
        <w:pStyle w:val="Heading1"/>
      </w:pPr>
      <w:r>
        <w:rPr>
          <w:lang w:val="pl-PL" w:eastAsia="pl-PL" w:bidi="ar-SA"/>
        </w:rPr>
        <w:t>5. Ryzyka</w:t>
      </w:r>
    </w:p>
    <w:p>
      <w:pPr>
        <w:spacing w:after="160"/>
        <w:jc w:val="both"/>
      </w:pPr>
      <w:r>
        <w:rPr>
          <w:lang w:val="pl-PL" w:eastAsia="pl-PL" w:bidi="ar-SA"/>
        </w:rPr>
        <w:t>Ryzyko wysokie: niespójność danych magazynowych. Ta sama pozycja występuje w starym systemie pod kilkoma nazwami i indeksami. Wpływ: opóźnienie startu produkcyjnego o dwa do czterech tygodni. Ograniczenie: słownik mapowań przygotowany przez zespół magazynu, przegląd 200 najczęściej ruszanych pozycji do 30 września.</w:t>
      </w:r>
    </w:p>
    <w:p>
      <w:pPr>
        <w:spacing w:after="160"/>
        <w:jc w:val="both"/>
      </w:pPr>
      <w:r>
        <w:rPr>
          <w:lang w:val="pl-PL" w:eastAsia="pl-PL" w:bidi="ar-SA"/>
        </w:rPr>
        <w:t>Ryzyko wysokie: dostępność kluczowych użytkowników na testy akceptacyjne. Dział księgowości zamyka kwartał w październiku i nie będzie miał czasu na testy. Wpływ: przesunięcie testów integracyjnych. Ograniczenie: testy księgowości przeniesione na drugą połowę listopada, zgoda kierownika działu uzyskana.</w:t>
      </w:r>
    </w:p>
    <w:p>
      <w:pPr>
        <w:spacing w:after="160"/>
        <w:jc w:val="both"/>
      </w:pPr>
      <w:r>
        <w:rPr>
          <w:lang w:val="pl-PL" w:eastAsia="pl-PL" w:bidi="ar-SA"/>
        </w:rPr>
        <w:t>Ryzyko średnie: opóźnienie decyzji o zakresie drugiego etapu blokuje integrację poczty w module sprzedaży. Wpływ: modułu CRM nie da się zamknąć powyżej 60 procent. Ograniczenie: decyzja postawiona zarządowi na wrześniowym przeglądzie.</w:t>
      </w:r>
    </w:p>
    <w:p>
      <w:pPr>
        <w:spacing w:after="160"/>
        <w:jc w:val="both"/>
      </w:pPr>
      <w:r>
        <w:rPr>
          <w:lang w:val="pl-PL" w:eastAsia="pl-PL" w:bidi="ar-SA"/>
        </w:rPr>
        <w:t>Ryzyko średnie: urlop administratora systemu od 1 października. Wpływ: brak osoby do wsparcia migracji przez dwa tygodnie. Ograniczenie: zastępstwo wyznaczone, przekazanie wiedzy do 27 września.</w:t>
      </w:r>
    </w:p>
    <w:p>
      <w:pPr>
        <w:spacing w:after="160"/>
        <w:jc w:val="both"/>
      </w:pPr>
      <w:r>
        <w:rPr>
          <w:lang w:val="pl-PL" w:eastAsia="pl-PL" w:bidi="ar-SA"/>
        </w:rPr>
        <w:t>Ryzyko niskie: wydajność raportów na pełnym zbiorze danych. Wpływ: dłuższe czasy odpowiedzi po starcie. Ograniczenie: testy wydajnościowe zaplanowane na grudzień.</w:t>
      </w:r>
    </w:p>
    <w:p>
      <w:pPr>
        <w:pStyle w:val="Heading1"/>
      </w:pPr>
      <w:r>
        <w:rPr>
          <w:lang w:val="pl-PL" w:eastAsia="pl-PL" w:bidi="ar-SA"/>
        </w:rPr>
        <w:t>6. Decyzje potrzebne od zarządu</w:t>
      </w:r>
    </w:p>
    <w:p>
      <w:pPr>
        <w:spacing w:after="160"/>
        <w:jc w:val="both"/>
      </w:pPr>
      <w:r>
        <w:rPr>
          <w:lang w:val="pl-PL" w:eastAsia="pl-PL" w:bidi="ar-SA"/>
        </w:rPr>
        <w:t>Pierwsza: zgoda na użycie 28 000 zł z rezerwy projektowej na pokrycie prognozowanego przekroczenia. Termin decyzji: 15 września 2026.</w:t>
      </w:r>
    </w:p>
    <w:p>
      <w:pPr>
        <w:spacing w:after="160"/>
        <w:jc w:val="both"/>
      </w:pPr>
      <w:r>
        <w:rPr>
          <w:lang w:val="pl-PL" w:eastAsia="pl-PL" w:bidi="ar-SA"/>
        </w:rPr>
        <w:t>Druga: zakres drugiego etapu, a konkretnie czy integracja poczty w module sprzedaży wchodzi do pierwszego uruchomienia, czy czeka. Od tego zależy, czy moduł CRM zamknie się w tym roku. Termin decyzji: 30 września 2026.</w:t>
      </w:r>
    </w:p>
    <w:p>
      <w:pPr>
        <w:spacing w:after="160"/>
        <w:jc w:val="both"/>
      </w:pPr>
      <w:r>
        <w:rPr>
          <w:lang w:val="pl-PL" w:eastAsia="pl-PL" w:bidi="ar-SA"/>
        </w:rPr>
        <w:t>Trzecia: potwierdzenie 1 lutego 2027 jako daty startu produkcyjnego albo świadome przesunięcie na 1 marca. Utrzymanie lutego wymaga zgody na nadgodziny zespołu magazynowego w grudniu. Termin decyzji: 31 października 2026.</w:t>
      </w:r>
    </w:p>
    <w:p>
      <w:pPr>
        <w:pStyle w:val="Heading1"/>
      </w:pPr>
      <w:r>
        <w:rPr>
          <w:lang w:val="pl-PL" w:eastAsia="pl-PL" w:bidi="ar-SA"/>
        </w:rPr>
        <w:t>7. Wskaźniki projektu</w:t>
      </w:r>
    </w:p>
    <w:p>
      <w:pPr>
        <w:spacing w:after="160"/>
        <w:jc w:val="both"/>
      </w:pPr>
      <w:r>
        <w:rPr>
          <w:lang w:val="pl-PL" w:eastAsia="pl-PL" w:bidi="ar-SA"/>
        </w:rPr>
        <w:t>Zaawansowanie prac: 62 procent, plan 58 procent. Wykonanie budżetu: 61 procent, plan 58 procent. Otwarte uwagi z testów: 23 zgłoszone, 19 zamkniętych, 4 otwarte. Zmapowane pozycje magazynowe: 1 840 z 1 840. Przeszkoleni użytkownicy: 0 z 40, szkolenia startują w styczniu. Ryzyka otwarte: 5, w tym 2 wysokie.</w:t>
      </w:r>
    </w:p>
    <w:p>
      <w:pPr>
        <w:pStyle w:val="Heading1"/>
      </w:pPr>
      <w:r>
        <w:rPr>
          <w:lang w:val="pl-PL" w:eastAsia="pl-PL" w:bidi="ar-SA"/>
        </w:rPr>
        <w:t>8. Plan na wrzesień</w:t>
      </w:r>
    </w:p>
    <w:p>
      <w:pPr>
        <w:spacing w:after="160"/>
        <w:jc w:val="both"/>
      </w:pPr>
      <w:r>
        <w:rPr>
          <w:lang w:val="pl-PL" w:eastAsia="pl-PL" w:bidi="ar-SA"/>
        </w:rPr>
        <w:t>Zamknięcie czterech otwartych uwag z testów modułu finansowego do 12 września. Przegląd słownika mapowań dla 200 kluczowych pozycji magazynowych do 30 września. Przekazanie wiedzy przed urlopem administratora do 27 września. Przygotowanie materiału decyzyjnego o zakresie drugiego etapu na przegląd zarządu 25 września. Start konfiguracji raportów zarządczych dla obszaru sprzedaży od 8 września.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  <w:lang w:val="pl-PL" w:eastAsia="pl-PL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 w:eastAsia="pl-PL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 w:eastAsia="pl-PL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statusu projektu: wdrożenie systemu ERP w Nordvent</dc:title>
  <dc:creator>Marta Wiśniewska</dc:creator>
  <cp:lastModifiedBy>Marta Wiśniewska</cp:lastModifiedBy>
  <dcterms:created xsi:type="dcterms:W3CDTF">2026-08-31T16:20:00Z</dcterms:created>
  <dcterms:modified xsi:type="dcterms:W3CDTF">2026-08-31T16:20:00Z</dcterms:modified>
  <cp:revision>1</cp:revision>
</cp:coreProperties>
</file>